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88CA" w14:textId="77777777" w:rsidR="006E1C18" w:rsidRPr="006E1C18" w:rsidRDefault="006E1C18" w:rsidP="006E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1C1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PROFESOR TITULAR DE DERECHO ADMINISTRATIVO Y COORDINADOR DE LA CÁTEDRA DE DERECHO DEL DEPORTE DE LA UNIVERSIDAD DE GRANADA</w:t>
      </w:r>
    </w:p>
    <w:p w14:paraId="2DEBA8A4" w14:textId="77777777" w:rsidR="006E1C18" w:rsidRPr="006E1C18" w:rsidRDefault="006E1C18" w:rsidP="006E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Autor de dos Tesis Doctorales (2010) abordando el régimen jurídico-administrativo del medicamento, defendidas en las Universidades de Granada y Bolonia (Doctorado Europeo de Investigación). Premio de la Real Academia de Jurisprudencia y Legislación de Granada a la Mejor Tesis Doctoral en Derecho Público del curso académico 2009/2010 y Premio Extraordinario de Doctorado en Ciencias Sociales y Jurídicas correspondiente al período 2009/2010 de la Universidad de Granada. Premio Fundación Prof. </w:t>
      </w:r>
      <w:proofErr w:type="spellStart"/>
      <w:r w:rsidRPr="006E1C18">
        <w:rPr>
          <w:rFonts w:ascii="Arial" w:eastAsia="Times New Roman" w:hAnsi="Arial" w:cs="Arial"/>
          <w:sz w:val="24"/>
          <w:szCs w:val="24"/>
          <w:lang w:eastAsia="es-ES"/>
        </w:rPr>
        <w:t>Nacle</w:t>
      </w:r>
      <w:proofErr w:type="spellEnd"/>
      <w:r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Herrera (2014). </w:t>
      </w:r>
    </w:p>
    <w:p w14:paraId="44B16DC6" w14:textId="00B84A5D" w:rsidR="006E1C18" w:rsidRPr="006E1C18" w:rsidRDefault="008E69B9" w:rsidP="006E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69B9">
        <w:rPr>
          <w:rFonts w:ascii="Arial" w:eastAsia="Times New Roman" w:hAnsi="Arial" w:cs="Arial"/>
          <w:sz w:val="24"/>
          <w:szCs w:val="24"/>
          <w:lang w:eastAsia="es-ES"/>
        </w:rPr>
        <w:t>Miembro desde 2005 del Grupo de Investigación SEJ-169 “Derecho y Bienestar Social”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>IP2º del Proyecto DER 2013-48665-P “Evaluación y gestión de riesgos en el campo de los medicamentos y alimentos: farmacovigilancia y seguridad alimentaria” (2014-2017). Miembro de los Proyectos SEJ-03266 “El derecho a la salud y al medio ambiente en la sociedad del riesgo y la innovación” (2009-2012), SEJ-8163 “La Intervención de las Administraciones Públicas y la cooperación público-privada para la protección de datos personales y otros derechos en riesgo de los menores de edad en la sociedad digital” (2013-2017) o DER2017-84455-R “Hábitos de vida saludables y lucha contra la obesidad. Los retos del Derecho ante la salud alimentaria y la nutrición. OBE-S.O.S.” (2018-)</w:t>
      </w:r>
      <w:r w:rsidR="00801679">
        <w:rPr>
          <w:rFonts w:ascii="Arial" w:eastAsia="Times New Roman" w:hAnsi="Arial" w:cs="Arial"/>
          <w:sz w:val="24"/>
          <w:szCs w:val="24"/>
          <w:lang w:eastAsia="es-ES"/>
        </w:rPr>
        <w:t>;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todos ellos de la Universidad de Granada. Form</w:t>
      </w:r>
      <w:r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parte también de la base de expertos de la ANEP (2014-) y de la red temática “Sanidad y </w:t>
      </w:r>
      <w:proofErr w:type="spellStart"/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>Gerontomigraciones</w:t>
      </w:r>
      <w:proofErr w:type="spellEnd"/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>” de la Universidad de Málaga (2017-).</w:t>
      </w:r>
    </w:p>
    <w:p w14:paraId="65CD28BB" w14:textId="12ED8E0A" w:rsidR="006E1C18" w:rsidRPr="006E1C18" w:rsidRDefault="006E1C18" w:rsidP="006E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1C18">
        <w:rPr>
          <w:rFonts w:ascii="Arial" w:eastAsia="Times New Roman" w:hAnsi="Arial" w:cs="Arial"/>
          <w:sz w:val="24"/>
          <w:szCs w:val="24"/>
          <w:lang w:eastAsia="es-ES"/>
        </w:rPr>
        <w:t>Vicesecretario de la Asociación de Juristas de la Salud (2013-2019). Vocal del Comité Coordinador de Ética de la Investigación Biomédica de Andalucía (2011-2019). Vocal del Comité de Ética en Investigación con Organismos Modificados y Agentes Biológicos de la Universidad de Granada (2017-).</w:t>
      </w:r>
      <w:r w:rsidR="00B50AF0">
        <w:rPr>
          <w:rFonts w:ascii="Arial" w:eastAsia="Times New Roman" w:hAnsi="Arial" w:cs="Arial"/>
          <w:sz w:val="24"/>
          <w:szCs w:val="24"/>
          <w:lang w:eastAsia="es-ES"/>
        </w:rPr>
        <w:t xml:space="preserve"> Vocal del Comité Científico del Biobanco del Sistema Sanitario Público de Andalucía (2025-). Asesor del Comité de Ética en Investigación Humana de la Universidad de Granada (2025-).</w:t>
      </w:r>
      <w:r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Secretario del Máster Universitario en Derecho Sanitario, Bioética y Derecho a la Salud en la Unión Europea de la Universidad de Granada (2011-</w:t>
      </w:r>
      <w:r w:rsidR="008E69B9">
        <w:rPr>
          <w:rFonts w:ascii="Arial" w:eastAsia="Times New Roman" w:hAnsi="Arial" w:cs="Arial"/>
          <w:sz w:val="24"/>
          <w:szCs w:val="24"/>
          <w:lang w:eastAsia="es-ES"/>
        </w:rPr>
        <w:t>2015</w:t>
      </w:r>
      <w:r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). </w:t>
      </w:r>
    </w:p>
    <w:p w14:paraId="0AA08C0B" w14:textId="2A8AE66E" w:rsidR="006E1C18" w:rsidRPr="006E1C18" w:rsidRDefault="008E69B9" w:rsidP="006E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69B9">
        <w:rPr>
          <w:rFonts w:ascii="Arial" w:eastAsia="Times New Roman" w:hAnsi="Arial" w:cs="Arial"/>
          <w:sz w:val="24"/>
          <w:szCs w:val="24"/>
          <w:lang w:eastAsia="es-ES"/>
        </w:rPr>
        <w:t xml:space="preserve">Desde 2015, Coordinador de la Cátedra de Derecho del Deporte de la UGR. 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>Miembro de la Red Iberoamericana de Investigadores en Derecho y Gestión del Deporte (2018-) auspiciada por la AUIP y radicada en la Universidad de Oriente (Cuba)</w:t>
      </w:r>
      <w:r w:rsidR="006E1C18">
        <w:rPr>
          <w:rFonts w:ascii="Arial" w:eastAsia="Times New Roman" w:hAnsi="Arial" w:cs="Arial"/>
          <w:sz w:val="24"/>
          <w:szCs w:val="24"/>
          <w:lang w:eastAsia="es-ES"/>
        </w:rPr>
        <w:t>, integrando su Comité Científico desde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2022</w:t>
      </w:r>
      <w:r w:rsidR="006E1C18">
        <w:rPr>
          <w:rFonts w:ascii="Arial" w:eastAsia="Times New Roman" w:hAnsi="Arial" w:cs="Arial"/>
          <w:sz w:val="24"/>
          <w:szCs w:val="24"/>
          <w:lang w:eastAsia="es-ES"/>
        </w:rPr>
        <w:t>;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E1C18">
        <w:rPr>
          <w:rFonts w:ascii="Arial" w:eastAsia="Times New Roman" w:hAnsi="Arial" w:cs="Arial"/>
          <w:sz w:val="24"/>
          <w:szCs w:val="24"/>
          <w:lang w:eastAsia="es-ES"/>
        </w:rPr>
        <w:t xml:space="preserve">así como 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>de la Asociación Española de Derecho Deportivo (2006-2013) y de la Asociación Andaluza de Derecho Deportivo (2005-), donde h</w:t>
      </w:r>
      <w:r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ejercido el puesto de Vocal adjunto a la secretaría de su Junta Directiva (2007-2010)</w:t>
      </w:r>
      <w:r w:rsidR="00475228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4C292A02" w14:textId="282E4923" w:rsidR="006E1C18" w:rsidRPr="006E1C18" w:rsidRDefault="006E1C18" w:rsidP="006E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Profesor, en grado </w:t>
      </w:r>
      <w:r w:rsidR="008E69B9">
        <w:rPr>
          <w:rFonts w:ascii="Arial" w:eastAsia="Times New Roman" w:hAnsi="Arial" w:cs="Arial"/>
          <w:sz w:val="24"/>
          <w:szCs w:val="24"/>
          <w:lang w:eastAsia="es-ES"/>
        </w:rPr>
        <w:t xml:space="preserve">(desde 2005) </w:t>
      </w:r>
      <w:r w:rsidRPr="006E1C18">
        <w:rPr>
          <w:rFonts w:ascii="Arial" w:eastAsia="Times New Roman" w:hAnsi="Arial" w:cs="Arial"/>
          <w:sz w:val="24"/>
          <w:szCs w:val="24"/>
          <w:lang w:eastAsia="es-ES"/>
        </w:rPr>
        <w:t>y posgrado</w:t>
      </w:r>
      <w:r w:rsidR="008E69B9">
        <w:rPr>
          <w:rFonts w:ascii="Arial" w:eastAsia="Times New Roman" w:hAnsi="Arial" w:cs="Arial"/>
          <w:sz w:val="24"/>
          <w:szCs w:val="24"/>
          <w:lang w:eastAsia="es-ES"/>
        </w:rPr>
        <w:t xml:space="preserve"> (desde 2013)</w:t>
      </w:r>
      <w:r w:rsidRPr="006E1C18">
        <w:rPr>
          <w:rFonts w:ascii="Arial" w:eastAsia="Times New Roman" w:hAnsi="Arial" w:cs="Arial"/>
          <w:sz w:val="24"/>
          <w:szCs w:val="24"/>
          <w:lang w:eastAsia="es-ES"/>
        </w:rPr>
        <w:t>, de la Facultad de Ciencias del Deporte de la Universidad de Granada.</w:t>
      </w:r>
      <w:r w:rsidR="008E69B9" w:rsidRPr="008E69B9">
        <w:t xml:space="preserve"> </w:t>
      </w:r>
      <w:r w:rsidR="008E69B9" w:rsidRPr="008E69B9">
        <w:rPr>
          <w:rFonts w:ascii="Arial" w:eastAsia="Times New Roman" w:hAnsi="Arial" w:cs="Arial"/>
          <w:sz w:val="24"/>
          <w:szCs w:val="24"/>
          <w:lang w:eastAsia="es-ES"/>
        </w:rPr>
        <w:t xml:space="preserve">Ha participado en 2021 en el Programa de Doctorado </w:t>
      </w:r>
      <w:proofErr w:type="spellStart"/>
      <w:r w:rsidR="008E69B9" w:rsidRPr="000A63B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Scienze</w:t>
      </w:r>
      <w:proofErr w:type="spellEnd"/>
      <w:r w:rsidR="008E69B9" w:rsidRPr="000A63B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="008E69B9" w:rsidRPr="000A63B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delle</w:t>
      </w:r>
      <w:proofErr w:type="spellEnd"/>
      <w:r w:rsidR="008E69B9" w:rsidRPr="000A63B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="008E69B9" w:rsidRPr="000A63B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attività</w:t>
      </w:r>
      <w:proofErr w:type="spellEnd"/>
      <w:r w:rsidR="008E69B9" w:rsidRPr="000A63B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="008E69B9" w:rsidRPr="000A63B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motorie</w:t>
      </w:r>
      <w:proofErr w:type="spellEnd"/>
      <w:r w:rsidR="008E69B9" w:rsidRPr="000A63B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e sportive</w:t>
      </w:r>
      <w:r w:rsidR="008E69B9" w:rsidRPr="008E69B9">
        <w:rPr>
          <w:rFonts w:ascii="Arial" w:eastAsia="Times New Roman" w:hAnsi="Arial" w:cs="Arial"/>
          <w:sz w:val="24"/>
          <w:szCs w:val="24"/>
          <w:lang w:eastAsia="es-ES"/>
        </w:rPr>
        <w:t xml:space="preserve"> de la Universidad </w:t>
      </w:r>
      <w:proofErr w:type="spellStart"/>
      <w:r w:rsidR="008E69B9" w:rsidRPr="008E69B9">
        <w:rPr>
          <w:rFonts w:ascii="Arial" w:eastAsia="Times New Roman" w:hAnsi="Arial" w:cs="Arial"/>
          <w:sz w:val="24"/>
          <w:szCs w:val="24"/>
          <w:lang w:eastAsia="es-ES"/>
        </w:rPr>
        <w:t>Parthenope</w:t>
      </w:r>
      <w:proofErr w:type="spellEnd"/>
      <w:r w:rsidR="008E69B9" w:rsidRPr="008E69B9">
        <w:rPr>
          <w:rFonts w:ascii="Arial" w:eastAsia="Times New Roman" w:hAnsi="Arial" w:cs="Arial"/>
          <w:sz w:val="24"/>
          <w:szCs w:val="24"/>
          <w:lang w:eastAsia="es-ES"/>
        </w:rPr>
        <w:t xml:space="preserve"> (Nápoles, Italia)</w:t>
      </w:r>
      <w:r w:rsidR="008E69B9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69B9">
        <w:rPr>
          <w:rFonts w:ascii="Arial" w:eastAsia="Times New Roman" w:hAnsi="Arial" w:cs="Arial"/>
          <w:sz w:val="24"/>
          <w:szCs w:val="24"/>
          <w:lang w:eastAsia="es-ES"/>
        </w:rPr>
        <w:t>Su</w:t>
      </w:r>
      <w:r w:rsidR="008E69B9"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6E1C18">
        <w:rPr>
          <w:rFonts w:ascii="Arial" w:eastAsia="Times New Roman" w:hAnsi="Arial" w:cs="Arial"/>
          <w:sz w:val="24"/>
          <w:szCs w:val="24"/>
          <w:lang w:eastAsia="es-ES"/>
        </w:rPr>
        <w:t>docencia en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el</w:t>
      </w:r>
      <w:r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campo del Derecho Deportivo también se ha desarrollado en un centro autorizado de formación de técnicos deportivos (</w:t>
      </w:r>
      <w:proofErr w:type="spellStart"/>
      <w:r w:rsidRPr="006E1C18">
        <w:rPr>
          <w:rFonts w:ascii="Arial" w:eastAsia="Times New Roman" w:hAnsi="Arial" w:cs="Arial"/>
          <w:sz w:val="24"/>
          <w:szCs w:val="24"/>
          <w:lang w:eastAsia="es-ES"/>
        </w:rPr>
        <w:t>Iundenia</w:t>
      </w:r>
      <w:proofErr w:type="spellEnd"/>
      <w:r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), en el Máster de Periodismo Deportivo de la </w:t>
      </w:r>
      <w:r w:rsidRPr="006E1C18">
        <w:rPr>
          <w:rFonts w:ascii="Arial" w:eastAsia="Times New Roman" w:hAnsi="Arial" w:cs="Arial"/>
          <w:sz w:val="24"/>
          <w:szCs w:val="24"/>
          <w:lang w:eastAsia="es-ES"/>
        </w:rPr>
        <w:lastRenderedPageBreak/>
        <w:t>ESCO, en el Experto en Gestión Deportiva de la UIMP para el Instituto Peruano del Deporte o en el Máster de Derecho Deportivo de la Universidad San Pablo-CEU de Andalucía. H</w:t>
      </w:r>
      <w:r w:rsidR="008E69B9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participado en acciones formativas de empleados públicos ligados a la Administración deportiva (Universidad de Granada y Diputación Provincial de Granada) y Sanitaria (Consejería de Salud de la Junta de Andalucía y Servicio Andaluz de Salud). También h</w:t>
      </w:r>
      <w:r w:rsidR="008E69B9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realizado labores de consultoría en materia deportiva para el Gobierno mexicano</w:t>
      </w:r>
      <w:r w:rsidR="00C24485">
        <w:rPr>
          <w:rFonts w:ascii="Arial" w:eastAsia="Times New Roman" w:hAnsi="Arial" w:cs="Arial"/>
          <w:sz w:val="24"/>
          <w:szCs w:val="24"/>
          <w:lang w:eastAsia="es-ES"/>
        </w:rPr>
        <w:t xml:space="preserve"> (CONADE)</w:t>
      </w:r>
      <w:r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6E1C18">
        <w:rPr>
          <w:rFonts w:ascii="Arial" w:eastAsia="Times New Roman" w:hAnsi="Arial" w:cs="Arial"/>
          <w:sz w:val="24"/>
          <w:szCs w:val="24"/>
          <w:lang w:eastAsia="es-ES"/>
        </w:rPr>
        <w:t>Cetursa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6E1C18">
        <w:rPr>
          <w:rFonts w:ascii="Arial" w:eastAsia="Times New Roman" w:hAnsi="Arial" w:cs="Arial"/>
          <w:sz w:val="24"/>
          <w:szCs w:val="24"/>
          <w:lang w:eastAsia="es-ES"/>
        </w:rPr>
        <w:t>Sierra Nevada y el Ayuntamiento de Granada</w:t>
      </w:r>
      <w:r w:rsidR="008E69B9">
        <w:rPr>
          <w:rFonts w:ascii="Arial" w:eastAsia="Times New Roman" w:hAnsi="Arial" w:cs="Arial"/>
          <w:sz w:val="24"/>
          <w:szCs w:val="24"/>
          <w:lang w:eastAsia="es-ES"/>
        </w:rPr>
        <w:t>; y ha sido m</w:t>
      </w:r>
      <w:r w:rsidR="008E69B9" w:rsidRPr="006E1C18">
        <w:rPr>
          <w:rFonts w:ascii="Arial" w:eastAsia="Times New Roman" w:hAnsi="Arial" w:cs="Arial"/>
          <w:sz w:val="24"/>
          <w:szCs w:val="24"/>
          <w:lang w:eastAsia="es-ES"/>
        </w:rPr>
        <w:t>iembro del Gabinete Técnico de la Sala de lo Contencioso-Administrativo en Granada del Tribunal Superior de Justicia de Andalucía (2009-2010).</w:t>
      </w:r>
    </w:p>
    <w:p w14:paraId="623D686A" w14:textId="12B89517" w:rsidR="006E1C18" w:rsidRPr="006E1C18" w:rsidRDefault="006E1C18" w:rsidP="006E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1C18">
        <w:rPr>
          <w:rFonts w:ascii="Arial" w:eastAsia="Times New Roman" w:hAnsi="Arial" w:cs="Arial"/>
          <w:sz w:val="24"/>
          <w:szCs w:val="24"/>
          <w:lang w:eastAsia="es-ES"/>
        </w:rPr>
        <w:t>H</w:t>
      </w:r>
      <w:r w:rsidR="008E69B9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desarrollado diversas estancias de investigación en el extranjero, en las Universidades de Cambridge (Reino Unido), Bolonia (Italia) o Cracovia (Polonia), en el Instituto Europeo de Florencia (Italia), en el </w:t>
      </w:r>
      <w:proofErr w:type="spellStart"/>
      <w:r w:rsidRPr="006E1C18">
        <w:rPr>
          <w:rFonts w:ascii="Arial" w:eastAsia="Times New Roman" w:hAnsi="Arial" w:cs="Arial"/>
          <w:sz w:val="24"/>
          <w:szCs w:val="24"/>
          <w:lang w:eastAsia="es-ES"/>
        </w:rPr>
        <w:t>King’s</w:t>
      </w:r>
      <w:proofErr w:type="spellEnd"/>
      <w:r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6E1C18">
        <w:rPr>
          <w:rFonts w:ascii="Arial" w:eastAsia="Times New Roman" w:hAnsi="Arial" w:cs="Arial"/>
          <w:sz w:val="24"/>
          <w:szCs w:val="24"/>
          <w:lang w:eastAsia="es-ES"/>
        </w:rPr>
        <w:t>College</w:t>
      </w:r>
      <w:proofErr w:type="spellEnd"/>
      <w:r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de Londres (Reino Unido), en la Universidad IUAV de Venecia (Italia), en el Observatorio sobre Derechos Humanos: Bioética, Salud y Medio Ambiente de la Universidad de Salerno (Italia), en la Universidad de </w:t>
      </w:r>
      <w:proofErr w:type="spellStart"/>
      <w:r w:rsidRPr="006E1C18">
        <w:rPr>
          <w:rFonts w:ascii="Arial" w:eastAsia="Times New Roman" w:hAnsi="Arial" w:cs="Arial"/>
          <w:sz w:val="24"/>
          <w:szCs w:val="24"/>
          <w:lang w:eastAsia="es-ES"/>
        </w:rPr>
        <w:t>Insubria</w:t>
      </w:r>
      <w:proofErr w:type="spellEnd"/>
      <w:r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(Italia), en el Centro Jean Monnet “</w:t>
      </w:r>
      <w:proofErr w:type="spellStart"/>
      <w:r w:rsidRPr="006E1C18">
        <w:rPr>
          <w:rFonts w:ascii="Arial" w:eastAsia="Times New Roman" w:hAnsi="Arial" w:cs="Arial"/>
          <w:sz w:val="24"/>
          <w:szCs w:val="24"/>
          <w:lang w:eastAsia="es-ES"/>
        </w:rPr>
        <w:t>Rights</w:t>
      </w:r>
      <w:proofErr w:type="spellEnd"/>
      <w:r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&amp; </w:t>
      </w:r>
      <w:proofErr w:type="spellStart"/>
      <w:r w:rsidRPr="006E1C18">
        <w:rPr>
          <w:rFonts w:ascii="Arial" w:eastAsia="Times New Roman" w:hAnsi="Arial" w:cs="Arial"/>
          <w:sz w:val="24"/>
          <w:szCs w:val="24"/>
          <w:lang w:eastAsia="es-ES"/>
        </w:rPr>
        <w:t>Science</w:t>
      </w:r>
      <w:proofErr w:type="spellEnd"/>
      <w:r w:rsidRPr="006E1C18">
        <w:rPr>
          <w:rFonts w:ascii="Arial" w:eastAsia="Times New Roman" w:hAnsi="Arial" w:cs="Arial"/>
          <w:sz w:val="24"/>
          <w:szCs w:val="24"/>
          <w:lang w:eastAsia="es-ES"/>
        </w:rPr>
        <w:t>” de la Universidad de Perugia (Italia), en la Pontificia Universidad Católica de Río Grande del Sur (Brasil), en la Universidad de Curitiba (Brasil) o en la Universidad de Oriente (Cuba).</w:t>
      </w:r>
    </w:p>
    <w:p w14:paraId="68DB949B" w14:textId="7AF759B8" w:rsidR="006E1C18" w:rsidRPr="006E1C18" w:rsidRDefault="006E1C18" w:rsidP="006E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A lo largo de estos años, </w:t>
      </w:r>
      <w:r w:rsidR="008E69B9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Pr="006E1C18">
        <w:rPr>
          <w:rFonts w:ascii="Arial" w:eastAsia="Times New Roman" w:hAnsi="Arial" w:cs="Arial"/>
          <w:sz w:val="24"/>
          <w:szCs w:val="24"/>
          <w:lang w:eastAsia="es-ES"/>
        </w:rPr>
        <w:t>e h</w:t>
      </w:r>
      <w:r w:rsidR="008E69B9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ocupado del estudio del régimen jurídico-administrativo del medicamento y de sus implicaciones en la lucha contra el dopaje, de las políticas públicas de fomento de la actividad física y deportiva con fines de salud, de la promoción de hábitos de vida saludable para luchar contra la obesidad infantil, de la relación entre salud pública y envejecimiento activo, de las prácticas deportivas autóctonas y tradicionales</w:t>
      </w:r>
      <w:r w:rsidR="008E69B9">
        <w:rPr>
          <w:rFonts w:ascii="Arial" w:eastAsia="Times New Roman" w:hAnsi="Arial" w:cs="Arial"/>
          <w:sz w:val="24"/>
          <w:szCs w:val="24"/>
          <w:lang w:eastAsia="es-ES"/>
        </w:rPr>
        <w:t>, del fomento de la actividad física y el deporte en las Fuerzas Armadas</w:t>
      </w:r>
      <w:r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o del acceso de la mujer a las actividades de deporte y ocio (lo que mereció un accésit en el V Premio de la Asociación Andaluza de Derecho Deportivo).</w:t>
      </w:r>
    </w:p>
    <w:p w14:paraId="4AE0DFF1" w14:textId="18B2BBEA" w:rsidR="006E1C18" w:rsidRPr="006E1C18" w:rsidRDefault="00463832" w:rsidP="006E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ditor académico de la revista </w:t>
      </w:r>
      <w:r w:rsidRPr="006E1C18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Derecho y Salud</w:t>
      </w:r>
      <w:r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(2020-2023);</w:t>
      </w:r>
      <w:r w:rsidRPr="00475228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proofErr w:type="gramStart"/>
      <w:r w:rsidRPr="00C70260">
        <w:rPr>
          <w:rFonts w:ascii="Arial" w:eastAsia="Times New Roman" w:hAnsi="Arial" w:cs="Arial"/>
          <w:sz w:val="24"/>
          <w:szCs w:val="24"/>
          <w:lang w:eastAsia="es-ES"/>
        </w:rPr>
        <w:t>Secretario</w:t>
      </w:r>
      <w:proofErr w:type="gramEnd"/>
      <w:r w:rsidRPr="00C70260">
        <w:rPr>
          <w:rFonts w:ascii="Arial" w:eastAsia="Times New Roman" w:hAnsi="Arial" w:cs="Arial"/>
          <w:sz w:val="24"/>
          <w:szCs w:val="24"/>
          <w:lang w:eastAsia="es-ES"/>
        </w:rPr>
        <w:t xml:space="preserve"> del </w:t>
      </w:r>
      <w:r w:rsidRPr="00475228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Anuario Andaluz de Derecho Deportivo </w:t>
      </w:r>
      <w:r w:rsidRPr="00C70260">
        <w:rPr>
          <w:rFonts w:ascii="Arial" w:eastAsia="Times New Roman" w:hAnsi="Arial" w:cs="Arial"/>
          <w:sz w:val="24"/>
          <w:szCs w:val="24"/>
          <w:lang w:eastAsia="es-ES"/>
        </w:rPr>
        <w:t>(2011-2013) y miembro de su</w:t>
      </w:r>
      <w:r w:rsidRPr="00475228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Consejo Asesor </w:t>
      </w:r>
      <w:r w:rsidRPr="00C70260">
        <w:rPr>
          <w:rFonts w:ascii="Arial" w:eastAsia="Times New Roman" w:hAnsi="Arial" w:cs="Arial"/>
          <w:sz w:val="24"/>
          <w:szCs w:val="24"/>
          <w:lang w:eastAsia="es-ES"/>
        </w:rPr>
        <w:t>(2023-)</w:t>
      </w:r>
      <w:r>
        <w:rPr>
          <w:rFonts w:ascii="Arial" w:eastAsia="Times New Roman" w:hAnsi="Arial" w:cs="Arial"/>
          <w:sz w:val="24"/>
          <w:szCs w:val="24"/>
          <w:lang w:eastAsia="es-ES"/>
        </w:rPr>
        <w:t>; y m</w:t>
      </w:r>
      <w:r w:rsidRPr="00C70260">
        <w:rPr>
          <w:rFonts w:ascii="Arial" w:eastAsia="Times New Roman" w:hAnsi="Arial" w:cs="Arial"/>
          <w:sz w:val="24"/>
          <w:szCs w:val="24"/>
          <w:lang w:eastAsia="es-ES"/>
        </w:rPr>
        <w:t xml:space="preserve">iembro del </w:t>
      </w:r>
      <w:proofErr w:type="spellStart"/>
      <w:r w:rsidRPr="00475228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Comitato</w:t>
      </w:r>
      <w:proofErr w:type="spellEnd"/>
      <w:r w:rsidRPr="00475228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475228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Scientifico</w:t>
      </w:r>
      <w:proofErr w:type="spellEnd"/>
      <w:r w:rsidRPr="00475228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r w:rsidRPr="000A63B7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475228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475228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Diritto</w:t>
      </w:r>
      <w:proofErr w:type="spellEnd"/>
      <w:r w:rsidRPr="00475228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475228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dello</w:t>
      </w:r>
      <w:proofErr w:type="spellEnd"/>
      <w:r w:rsidRPr="00475228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Sport </w:t>
      </w:r>
      <w:r w:rsidRPr="00C70260">
        <w:rPr>
          <w:rFonts w:ascii="Arial" w:eastAsia="Times New Roman" w:hAnsi="Arial" w:cs="Arial"/>
          <w:sz w:val="24"/>
          <w:szCs w:val="24"/>
          <w:lang w:eastAsia="es-ES"/>
        </w:rPr>
        <w:t>(Italia)</w:t>
      </w:r>
      <w:r w:rsidRPr="00475228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>H</w:t>
      </w:r>
      <w:r w:rsidR="008E69B9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publicado trabajos en las principales revistas especializadas en el campo del Derecho del Deporte y la Salud: </w:t>
      </w:r>
      <w:proofErr w:type="spellStart"/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>Pharmaceuticals</w:t>
      </w:r>
      <w:proofErr w:type="spellEnd"/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proofErr w:type="spellStart"/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>Policy</w:t>
      </w:r>
      <w:proofErr w:type="spellEnd"/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&amp; </w:t>
      </w:r>
      <w:proofErr w:type="spellStart"/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>Law</w:t>
      </w:r>
      <w:proofErr w:type="spellEnd"/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(Holanda), </w:t>
      </w:r>
      <w:proofErr w:type="spellStart"/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>Ars</w:t>
      </w:r>
      <w:proofErr w:type="spellEnd"/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proofErr w:type="spellStart"/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>Pharmaceutica</w:t>
      </w:r>
      <w:proofErr w:type="spellEnd"/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>Cadernos</w:t>
      </w:r>
      <w:proofErr w:type="spellEnd"/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Ibero-Americanos de </w:t>
      </w:r>
      <w:proofErr w:type="spellStart"/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>Direito</w:t>
      </w:r>
      <w:proofErr w:type="spellEnd"/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proofErr w:type="spellStart"/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>Sanitário</w:t>
      </w:r>
      <w:proofErr w:type="spellEnd"/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(Brasil), </w:t>
      </w:r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>Derecho y Salud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>Diritto</w:t>
      </w:r>
      <w:proofErr w:type="spellEnd"/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proofErr w:type="spellStart"/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>dello</w:t>
      </w:r>
      <w:proofErr w:type="spellEnd"/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Sport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(Italia), </w:t>
      </w:r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>Revista de la Escuela Jacobea de Posgrado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(México), </w:t>
      </w:r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>Revista Española de Derecho Deportivo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Revista Andaluza de Derecho del Deporte 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o </w:t>
      </w:r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>Anuario Andaluz de Derecho Deportivo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>; así como múltiples capítulos de libro en monografías y tratados publicados por prestigiosas editoriales como Tirant lo Blanch, Aranzadi, Comares o Reus (</w:t>
      </w:r>
      <w:r>
        <w:rPr>
          <w:rFonts w:ascii="Arial" w:eastAsia="Times New Roman" w:hAnsi="Arial" w:cs="Arial"/>
          <w:sz w:val="24"/>
          <w:szCs w:val="24"/>
          <w:lang w:eastAsia="es-ES"/>
        </w:rPr>
        <w:t>“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Colección </w:t>
      </w:r>
      <w:r w:rsidR="00B50AF0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>Derecho Deportivo</w:t>
      </w:r>
      <w:r>
        <w:rPr>
          <w:rFonts w:ascii="Arial" w:eastAsia="Times New Roman" w:hAnsi="Arial" w:cs="Arial"/>
          <w:sz w:val="24"/>
          <w:szCs w:val="24"/>
          <w:lang w:eastAsia="es-ES"/>
        </w:rPr>
        <w:t>”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). Entre </w:t>
      </w:r>
      <w:r w:rsidR="00B50AF0">
        <w:rPr>
          <w:rFonts w:ascii="Arial" w:eastAsia="Times New Roman" w:hAnsi="Arial" w:cs="Arial"/>
          <w:sz w:val="24"/>
          <w:szCs w:val="24"/>
          <w:lang w:eastAsia="es-ES"/>
        </w:rPr>
        <w:t>sus</w:t>
      </w:r>
      <w:r w:rsidR="0047522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obras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el terreno del Derecho del Deporte 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destaca la dirección de la monografía </w:t>
      </w:r>
      <w:r w:rsidR="006E1C18" w:rsidRPr="006E1C18">
        <w:rPr>
          <w:rFonts w:ascii="Arial" w:eastAsia="Times New Roman" w:hAnsi="Arial" w:cs="Arial"/>
          <w:i/>
          <w:sz w:val="24"/>
          <w:szCs w:val="24"/>
          <w:lang w:eastAsia="es-ES"/>
        </w:rPr>
        <w:t>Diferentes perspectivas del Derecho Deportivo en Andalucía. Libro homenaje al profesor Rafael Barranco Vela</w:t>
      </w:r>
      <w:r w:rsidR="006E1C18"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2FFBEE07" w14:textId="6F1537CE" w:rsidR="006E1C18" w:rsidRPr="006E1C18" w:rsidRDefault="006E1C18" w:rsidP="006E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1C18">
        <w:rPr>
          <w:rFonts w:ascii="Arial" w:eastAsia="Times New Roman" w:hAnsi="Arial" w:cs="Arial"/>
          <w:sz w:val="24"/>
          <w:szCs w:val="24"/>
          <w:lang w:eastAsia="es-ES"/>
        </w:rPr>
        <w:t>H</w:t>
      </w:r>
      <w:r w:rsidR="00475228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dirigido, coordinado y participado en multitud de reuniones científicas en España, Italia, Polonia, Brasil o Cuba en el terreno del Derecho Deportivo y Sanitario. También h</w:t>
      </w:r>
      <w:r w:rsidR="00475228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6E1C18">
        <w:rPr>
          <w:rFonts w:ascii="Arial" w:eastAsia="Times New Roman" w:hAnsi="Arial" w:cs="Arial"/>
          <w:sz w:val="24"/>
          <w:szCs w:val="24"/>
          <w:lang w:eastAsia="es-ES"/>
        </w:rPr>
        <w:t xml:space="preserve"> impartido docencia en la Universidad de Vigo, la Universidad de Castilla-La Mancha o la Escuela Andaluza de Salud Pública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sectPr w:rsidR="006E1C18" w:rsidRPr="006E1C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4A"/>
    <w:rsid w:val="000A63B7"/>
    <w:rsid w:val="003D0F4A"/>
    <w:rsid w:val="00463832"/>
    <w:rsid w:val="00475228"/>
    <w:rsid w:val="006154A4"/>
    <w:rsid w:val="006E1C18"/>
    <w:rsid w:val="007338F0"/>
    <w:rsid w:val="00767C8F"/>
    <w:rsid w:val="00801679"/>
    <w:rsid w:val="008E69B9"/>
    <w:rsid w:val="00914445"/>
    <w:rsid w:val="00B50AF0"/>
    <w:rsid w:val="00C24485"/>
    <w:rsid w:val="00E5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8E1A"/>
  <w15:chartTrackingRefBased/>
  <w15:docId w15:val="{67A37550-788F-464E-A342-D940D2E0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0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0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0F4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0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0F4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0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0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0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0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0F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0F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0F4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0F4A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0F4A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0F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0F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0F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0F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0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0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0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0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0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0F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0F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0F4A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0F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0F4A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0F4A"/>
    <w:rPr>
      <w:b/>
      <w:bCs/>
      <w:smallCaps/>
      <w:color w:val="2E74B5" w:themeColor="accent1" w:themeShade="BF"/>
      <w:spacing w:val="5"/>
    </w:rPr>
  </w:style>
  <w:style w:type="paragraph" w:styleId="Revisin">
    <w:name w:val="Revision"/>
    <w:hidden/>
    <w:uiPriority w:val="99"/>
    <w:semiHidden/>
    <w:rsid w:val="006E1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1019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Bombillar</dc:creator>
  <cp:keywords/>
  <dc:description/>
  <cp:lastModifiedBy>Francisco Bombillar</cp:lastModifiedBy>
  <cp:revision>7</cp:revision>
  <dcterms:created xsi:type="dcterms:W3CDTF">2025-08-28T08:11:00Z</dcterms:created>
  <dcterms:modified xsi:type="dcterms:W3CDTF">2025-08-28T14:21:00Z</dcterms:modified>
</cp:coreProperties>
</file>